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CF" w:rsidRDefault="00C422DA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061ECF" w:rsidRDefault="00A23C4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C422DA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bookmarkStart w:id="1" w:name="_GoBack"/>
      <w:bookmarkEnd w:id="1"/>
      <w:r w:rsidR="00C422DA">
        <w:rPr>
          <w:rFonts w:ascii="Times New Roman" w:eastAsia="Times New Roman" w:hAnsi="Times New Roman" w:cs="Times New Roman"/>
          <w:b/>
        </w:rPr>
        <w:t xml:space="preserve"> ACADEMIC YEAR</w:t>
      </w:r>
    </w:p>
    <w:p w:rsidR="00061ECF" w:rsidRDefault="00C422D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820"/>
        <w:gridCol w:w="1438"/>
        <w:gridCol w:w="1505"/>
      </w:tblGrid>
      <w:tr w:rsidR="00061ECF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39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Ophthalmology Internship</w:t>
            </w:r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506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Phase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39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 w:rsidP="009D7E6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39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Maltepe University Medical Faculty Hospital, Department of Ophthalmology</w:t>
            </w:r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410"/>
        <w:gridCol w:w="2180"/>
        <w:gridCol w:w="2181"/>
      </w:tblGrid>
      <w:tr w:rsidR="00061ECF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</w:t>
            </w:r>
          </w:p>
        </w:tc>
      </w:tr>
      <w:tr w:rsidR="00061ECF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061ECF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 hours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 hours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COORDINATORS AND INSTRUCTORS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Course coordinator, contact information and Office hours:</w:t>
            </w:r>
          </w:p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Zeki Tunç, MD., Professor, Maltepe University, Faculty of Medicine, </w:t>
            </w:r>
          </w:p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Ophthalmology</w:t>
            </w:r>
          </w:p>
          <w:p w:rsidR="00061ECF" w:rsidRDefault="00EB0E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8">
              <w:r w:rsidR="00C422DA">
                <w:rPr>
                  <w:color w:val="000000"/>
                  <w:sz w:val="20"/>
                  <w:szCs w:val="20"/>
                </w:rPr>
                <w:t>zeki.tunc@maltepe.edu.tr</w:t>
              </w:r>
            </w:hyperlink>
            <w:r w:rsidR="00C422DA">
              <w:rPr>
                <w:color w:val="000000"/>
                <w:sz w:val="20"/>
                <w:szCs w:val="20"/>
              </w:rPr>
              <w:t xml:space="preserve">  Extension: 1022</w:t>
            </w:r>
          </w:p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061ECF" w:rsidRDefault="00C422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Tuesday, Thursday: 12:00-14:00</w:t>
            </w:r>
          </w:p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tbl>
            <w:tblPr>
              <w:tblStyle w:val="af4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061ECF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Instructors, contact information and Office hours: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Çağatay Çağlar, MD., Professor, Maltepe University, Faculty of Medicine, 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Ophthalmology</w:t>
                  </w:r>
                </w:p>
                <w:p w:rsidR="00061ECF" w:rsidRDefault="00EB0E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 w:rsidR="00C422DA">
                      <w:rPr>
                        <w:color w:val="000000"/>
                        <w:sz w:val="20"/>
                        <w:szCs w:val="20"/>
                      </w:rPr>
                      <w:t>doktorcagatay@gmail.com</w:t>
                    </w:r>
                  </w:hyperlink>
                  <w:r w:rsidR="00C422DA">
                    <w:rPr>
                      <w:color w:val="000000"/>
                      <w:sz w:val="20"/>
                      <w:szCs w:val="20"/>
                    </w:rPr>
                    <w:t xml:space="preserve">  Extension: 1022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Tuesday, Thursday: 15:00-16:00</w:t>
                  </w:r>
                </w:p>
                <w:p w:rsidR="00061ECF" w:rsidRDefault="00061E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Özlem Cam, MD., Assistant Professor, Maltepe Üniversity, Faculty of Medicine Department of Ophthalmology</w:t>
                  </w:r>
                </w:p>
                <w:p w:rsidR="00061ECF" w:rsidRDefault="00EB0E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 w:rsidR="00C422DA">
                      <w:rPr>
                        <w:color w:val="000000"/>
                        <w:sz w:val="20"/>
                        <w:szCs w:val="20"/>
                      </w:rPr>
                      <w:t xml:space="preserve">ozlem.cam@maltepe.edu.tr </w:t>
                    </w:r>
                  </w:hyperlink>
                  <w:r w:rsidR="00C422DA">
                    <w:rPr>
                      <w:color w:val="000000"/>
                      <w:sz w:val="20"/>
                      <w:szCs w:val="20"/>
                    </w:rPr>
                    <w:t xml:space="preserve">  Extension: 1024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Tuesday, Thursday: 15:00-16:00</w:t>
                  </w:r>
                </w:p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Learning ophthalmological symptoms and signs, and gaining skills of diagnosis and treatments of ophthalmic disorders.</w:t>
            </w:r>
          </w:p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f6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061ECF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CATEGORY OF THE COURSE</w:t>
                  </w: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Specialization/field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skills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Skills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who comlete this course;</w:t>
            </w:r>
          </w:p>
          <w:tbl>
            <w:tblPr>
              <w:tblStyle w:val="af8"/>
              <w:tblW w:w="849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87"/>
              <w:gridCol w:w="4390"/>
              <w:gridCol w:w="1557"/>
              <w:gridCol w:w="1556"/>
            </w:tblGrid>
            <w:tr w:rsidR="00061ECF">
              <w:trPr>
                <w:trHeight w:val="263"/>
              </w:trPr>
              <w:tc>
                <w:tcPr>
                  <w:tcW w:w="987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4390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Learning Outcomes, Sub-Skills and Competencies</w:t>
                  </w:r>
                </w:p>
              </w:tc>
              <w:tc>
                <w:tcPr>
                  <w:tcW w:w="1557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Educational Method</w:t>
                  </w:r>
                </w:p>
              </w:tc>
              <w:tc>
                <w:tcPr>
                  <w:tcW w:w="1556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ME Method</w:t>
                  </w:r>
                </w:p>
              </w:tc>
            </w:tr>
            <w:tr w:rsidR="00061ECF">
              <w:trPr>
                <w:trHeight w:val="295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list the principles of obtaining information from incoming patients regarding their complaints.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general ophthalmological examination.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95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common eye diseases and their causes in all age groups, taking into account the interaction of the individual with his/her environment,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ME2, ME3,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practices for protecting eye health,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ME3, ME3,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Knows and can explain common misconceptions about the eyes and visual pathways,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ME2, ME3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obtain medical history from patients and their relatives by applying communication principles,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Determine preliminary diagnoses as a result of patients' complaints, history and physical examination,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Can roughly determine the visual acuity of the patient,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eye movements and direct/indirect pupillary light reflex examinations.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examine the optic disc directly with the ophthalmoscope,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distinguish between urgent and non-urgent patients as a result of their complaints, history and physical examination,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plan and manage the treatment of some non-urgent eye diseases,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make the necessary preliminary preparations before referral to a specialist in urgent eye diseases,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ME2, ME3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9"/>
        <w:tblpPr w:leftFromText="141" w:rightFromText="141" w:vertAnchor="text" w:tblpY="498"/>
        <w:tblW w:w="90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978"/>
      </w:tblGrid>
      <w:tr w:rsidR="00061ECF">
        <w:trPr>
          <w:trHeight w:val="340"/>
        </w:trPr>
        <w:tc>
          <w:tcPr>
            <w:tcW w:w="7088" w:type="dxa"/>
            <w:shd w:val="clear" w:color="auto" w:fill="00B050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Core Diseases/Clinical Problems</w:t>
            </w:r>
          </w:p>
        </w:tc>
        <w:tc>
          <w:tcPr>
            <w:tcW w:w="1978" w:type="dxa"/>
            <w:shd w:val="clear" w:color="auto" w:fill="00B050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Learning level 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Refractive disorders (myopia, hyperopia, astigmatism)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Cataract and lens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Eyelid and oculoplastic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Tear system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Corneal disorders and dry eye disease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Conjunctivitis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A,ÖnT,T,TT,İ,K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Conjunctiva-sclera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Acute red eye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Orbital diseases and ocular tumours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Uveitis and ocular Behcet’s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Strabismus, amblyopia and nystagmus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Optic nerve diseases and other neuroophthalmological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Glaucoma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Diabetic retinopathy 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Central retinal venous and arterial occlusions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Macular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Retinal detachment and vitreous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Ocular trauma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A,ÖnT,T,TT,İ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061ECF">
        <w:trPr>
          <w:trHeight w:val="330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Productive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Rational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Questioner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Entrepreneur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 Creative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 Complies with ethical rules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 Respecting differences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 Sensitive to social problems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 Using native language effectively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 Environmentally friendly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 Using a foreign language effectively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 Able to adapt to different situations and social roles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 Able to work in a team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 Uses time effectively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 Able to think critically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1- Epidemiology of corneal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2- Epidemiology of refractive errors,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3- Indications, examination methods and follow-up of contact lenses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4- Epidemiology of lens diseases and cataracts,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5- Eye emergencies, eye traumas, eyelid emergency diseases, orbital emergency diseases epidemiology,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6- Eye emergencies, acute conjuntivitis, chemical injuries of the eye, emergency vision loss epidemiology,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7- National eye screening program and diagnosis and treatment methods of pediatric eye diseases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8- Epidemiology of strabismus, amblyopia and nystagmus,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9- Glaucoma epidemiology,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10- Epidemiology of orbital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11- Anatomy of visual pathways and epidemiology of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12- Epidemiology of eyelid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13- Uveal structure, epidemiology of uveitis and sclera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14- Epidemiology of lacrimal system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15- Epidemiology of conjunctival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16- Epidemiology, risk factors, pathology, signs and symptoms, differential diagnosis, imaging methods, other diagnostic methods and treatment of optic neuropathies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17- Epidemiology of retinal vascular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18- Epidemiology of retinal detachment and macular diseases, formation mechanisms, types, signs and symptoms, diagnostic methods, emergency medical treatment methods, medical/surgical treatment methods, surgical/laser treatment methods</w:t>
            </w:r>
          </w:p>
        </w:tc>
      </w:tr>
    </w:tbl>
    <w:p w:rsidR="00061ECF" w:rsidRDefault="00061ECF"/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</w:t>
            </w:r>
          </w:p>
          <w:p w:rsidR="00061ECF" w:rsidRDefault="00EB0E6C">
            <w:pPr>
              <w:rPr>
                <w:color w:val="1A0DAB"/>
                <w:highlight w:val="white"/>
              </w:rPr>
            </w:pPr>
            <w:hyperlink r:id="rId11">
              <w:r w:rsidR="00C422DA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Kanski's Clinical Ophthalmology, 9th Edition</w:t>
              </w:r>
            </w:hyperlink>
            <w:r w:rsidR="00C422DA">
              <w:fldChar w:fldCharType="begin"/>
            </w:r>
            <w:r w:rsidR="00C422DA">
              <w:instrText xml:space="preserve"> HYPERLINK "https://www.nobelkitabevi.com.tr/goz-hastaliklari-/7815-kanski-s-clinical-ophthalmology-9th-edition-9780702077128.html" </w:instrText>
            </w:r>
            <w:r w:rsidR="00C422DA">
              <w:fldChar w:fldCharType="separate"/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SUPPLEMENTARY READINGS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Basic Ophthalmological Diseases, American Academy of Ophthalmology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d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e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061ECF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Evaluation method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Clerkship Exam (Theoretical)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Structured Oral Exam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%50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(On-the-job evaluation)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061ECF" w:rsidRDefault="00061ECF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%100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C422DA">
            <w:pPr>
              <w:widowControl w:val="0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0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061ECF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Number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Duration</w:t>
                  </w:r>
                </w:p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(hours)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Total work load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18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36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061ECF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RELATIONSHIP BETWEEN MED 513 OPHTHALMOLOGY COURSE LEARNING OUTCOMES AND MEDICAL EDUCATION PROGRAMME KEY LEARNING OUTCOMES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2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061ECF">
              <w:tc>
                <w:tcPr>
                  <w:tcW w:w="577" w:type="dxa"/>
                  <w:vMerge w:val="restart"/>
                  <w:vAlign w:val="center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20"/>
                      <w:szCs w:val="20"/>
                      <w:vertAlign w:val="superscript"/>
                    </w:rPr>
                    <w:t></w:t>
                  </w:r>
                </w:p>
                <w:p w:rsidR="00061ECF" w:rsidRDefault="00061E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Merge/>
                  <w:vAlign w:val="center"/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061ECF" w:rsidRDefault="00061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3"/>
        <w:tblpPr w:leftFromText="141" w:rightFromText="141" w:vertAnchor="page" w:horzAnchor="margin" w:tblpY="1102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513 GÖZ STAJI DERS LİSTESİ VE SIRALAMASI</w:t>
            </w:r>
          </w:p>
        </w:tc>
      </w:tr>
      <w:tr w:rsidR="00061ECF">
        <w:trPr>
          <w:trHeight w:val="38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4"/>
              <w:tblW w:w="864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243"/>
              <w:gridCol w:w="5172"/>
              <w:gridCol w:w="2227"/>
            </w:tblGrid>
            <w:tr w:rsidR="00061ECF">
              <w:trPr>
                <w:trHeight w:val="332"/>
              </w:trPr>
              <w:tc>
                <w:tcPr>
                  <w:tcW w:w="1243" w:type="dxa"/>
                  <w:shd w:val="clear" w:color="auto" w:fill="FFFFFF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172" w:type="dxa"/>
                  <w:shd w:val="clear" w:color="auto" w:fill="FFFFFF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Course/competency</w:t>
                  </w:r>
                </w:p>
              </w:tc>
              <w:tc>
                <w:tcPr>
                  <w:tcW w:w="2227" w:type="dxa"/>
                  <w:shd w:val="clear" w:color="auto" w:fill="FFFFFF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Instructor</w:t>
                  </w:r>
                </w:p>
              </w:tc>
            </w:tr>
            <w:tr w:rsidR="00061ECF">
              <w:trPr>
                <w:trHeight w:val="374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Corneal Anatomy and Diseases</w:t>
                  </w:r>
                </w:p>
              </w:tc>
              <w:tc>
                <w:tcPr>
                  <w:tcW w:w="2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Zeki Tunç,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Refraction Disorders and Their Treatment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Zeki Tunç, MD, Prof.</w:t>
                  </w:r>
                </w:p>
              </w:tc>
            </w:tr>
            <w:tr w:rsidR="00061ECF">
              <w:trPr>
                <w:trHeight w:val="374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Contact Lenses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Zeki Tunç,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Lens Diseases and Cataracts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Ocular Emergencies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Ocular Emergencies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National Eye Screening Program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Strabismus, Amblyopia and Nystagmus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Glaucoma and its Treatment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Orbital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Vision Pathway and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Uveitis and Scleral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Lacrimal System and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Retina and Diseases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Retina and Diseases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Optic Neuropathies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Eyelids and Their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Conjunctiva and its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 w:rsidP="00A23C4C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061ECF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5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061ECF">
        <w:tc>
          <w:tcPr>
            <w:tcW w:w="14170" w:type="dxa"/>
            <w:gridSpan w:val="6"/>
            <w:shd w:val="clear" w:color="auto" w:fill="DDDDDD"/>
            <w:vAlign w:val="center"/>
          </w:tcPr>
          <w:p w:rsidR="00061ECF" w:rsidRDefault="00C422DA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Phase 5 MED 513 Ophthalmology Internship Course Programme</w:t>
            </w:r>
          </w:p>
        </w:tc>
      </w:tr>
      <w:tr w:rsidR="00061ECF">
        <w:tc>
          <w:tcPr>
            <w:tcW w:w="14170" w:type="dxa"/>
            <w:gridSpan w:val="6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First Week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9.00-10.30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Uveitis and Scleral Diseases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Cataract and its Treatment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Retina and Diseases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Strabismus, Amblyopia and Nystagmus</w:t>
            </w:r>
          </w:p>
        </w:tc>
        <w:tc>
          <w:tcPr>
            <w:tcW w:w="2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Lacrimal System and Diseases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Glaucoma and its Treatment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Retina and Diseases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National Eye Screening Program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Optic Neuropathies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Orbital Diseases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Visual Pathway and its Diseases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61ECF">
        <w:tc>
          <w:tcPr>
            <w:tcW w:w="14170" w:type="dxa"/>
            <w:gridSpan w:val="6"/>
            <w:shd w:val="clear" w:color="auto" w:fill="EEECE1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61ECF">
        <w:tc>
          <w:tcPr>
            <w:tcW w:w="14170" w:type="dxa"/>
            <w:gridSpan w:val="6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Second Week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EXAM/TEST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EXAM/TEST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EXAM/TEST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Eyelid and Diseases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Ocular Emergencies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Cornea Anatomy and Diseases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EXAM/ORAL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Conjunctiva and its Diseases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Ocular  Emergencies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Refraction Defects and Their Treatment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EXAM/ORAL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Contact Lenses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EXAM/ORAL</w:t>
            </w:r>
          </w:p>
        </w:tc>
      </w:tr>
      <w:tr w:rsidR="00061ECF">
        <w:tc>
          <w:tcPr>
            <w:tcW w:w="112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61ECF" w:rsidRDefault="00061ECF">
      <w:pPr>
        <w:spacing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C422DA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061ECF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br w:type="page"/>
      </w:r>
    </w:p>
    <w:p w:rsidR="00061ECF" w:rsidRDefault="00061EC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6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061ECF" w:rsidTr="00061E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7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061ECF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8"/>
                      <w:szCs w:val="18"/>
                    </w:rPr>
                    <w:t>EDUCATIONAL METHODS GUIDE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CODE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061ECF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</w:tbl>
          <w:p w:rsidR="00061ECF" w:rsidRDefault="00061ECF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f8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061ECF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8"/>
                      <w:szCs w:val="18"/>
                    </w:rPr>
                    <w:t>MEASUREMENT EVALUATION METHODS GUIDE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061ECF" w:rsidRDefault="00061E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061ECF" w:rsidRDefault="00061ECF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061ECF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E6C" w:rsidRDefault="00EB0E6C">
      <w:pPr>
        <w:spacing w:line="240" w:lineRule="auto"/>
      </w:pPr>
      <w:r>
        <w:separator/>
      </w:r>
    </w:p>
  </w:endnote>
  <w:endnote w:type="continuationSeparator" w:id="0">
    <w:p w:rsidR="00EB0E6C" w:rsidRDefault="00EB0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E6C" w:rsidRDefault="00EB0E6C">
      <w:pPr>
        <w:spacing w:line="240" w:lineRule="auto"/>
      </w:pPr>
      <w:r>
        <w:separator/>
      </w:r>
    </w:p>
  </w:footnote>
  <w:footnote w:type="continuationSeparator" w:id="0">
    <w:p w:rsidR="00EB0E6C" w:rsidRDefault="00EB0E6C">
      <w:pPr>
        <w:spacing w:line="240" w:lineRule="auto"/>
      </w:pPr>
      <w:r>
        <w:continuationSeparator/>
      </w:r>
    </w:p>
  </w:footnote>
  <w:footnote w:id="1">
    <w:p w:rsidR="00061ECF" w:rsidRDefault="00C422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061ECF" w:rsidRDefault="00061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072CD"/>
    <w:multiLevelType w:val="multilevel"/>
    <w:tmpl w:val="FDF40BD2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A6E4D02"/>
    <w:multiLevelType w:val="multilevel"/>
    <w:tmpl w:val="2054A1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ECF"/>
    <w:rsid w:val="00061ECF"/>
    <w:rsid w:val="009D7E6F"/>
    <w:rsid w:val="00A23C4C"/>
    <w:rsid w:val="00C422DA"/>
    <w:rsid w:val="00EB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1A14"/>
  <w15:docId w15:val="{E3EB0D0A-E508-45A7-A403-151EFBE6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uiPriority w:val="99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nhideWhenUsed/>
    <w:rsid w:val="003F4E45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f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ki.tunc@maltepe.edu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belkitabevi.com.tr/goz-hastaliklari-/7815-kanski-s-clinical-ophthalmology-9th-edition-978070207712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zlem.cam@maltepe.edu.tr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ktorcagata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N5ufGxeR2U1Fivlpn5JYayrmEA==">CgMxLjAyCGguZ2pkZ3hzOAByITFxUHp6TkRxYTQxR0pHaFlpdzNfOEdxVmh1OUFWZDE4Zw==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2418</Words>
  <Characters>13787</Characters>
  <Application>Microsoft Office Word</Application>
  <DocSecurity>0</DocSecurity>
  <Lines>114</Lines>
  <Paragraphs>32</Paragraphs>
  <ScaleCrop>false</ScaleCrop>
  <Company>HP Inc.</Company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3</cp:revision>
  <dcterms:created xsi:type="dcterms:W3CDTF">2024-03-28T20:06:00Z</dcterms:created>
  <dcterms:modified xsi:type="dcterms:W3CDTF">2025-09-10T10:58:00Z</dcterms:modified>
</cp:coreProperties>
</file>